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07522" w14:textId="2A0C72A7" w:rsidR="00841BCD" w:rsidRPr="00223DD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7A6E80">
        <w:rPr>
          <w:rFonts w:ascii="Arial" w:eastAsia="SimSun" w:hAnsi="Arial" w:cs="Times New Roman"/>
          <w:b/>
          <w:sz w:val="24"/>
          <w:szCs w:val="20"/>
          <w:lang w:val="en-GB"/>
        </w:rPr>
        <w:t>89</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223DDD" w:rsidRPr="00223DDD">
        <w:rPr>
          <w:rFonts w:ascii="Arial" w:eastAsia="SimSun" w:hAnsi="Arial" w:cs="Times New Roman"/>
          <w:b/>
          <w:bCs/>
          <w:sz w:val="24"/>
          <w:szCs w:val="20"/>
          <w:lang w:val="en-GB" w:eastAsia="ja-JP"/>
        </w:rPr>
        <w:t>R4-1815827</w:t>
      </w:r>
    </w:p>
    <w:p w14:paraId="065A60E9" w14:textId="77777777" w:rsidR="00841BCD" w:rsidRPr="00841BCD" w:rsidRDefault="007A6E8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Spokane, US, 12 - 16 November</w:t>
      </w:r>
      <w:r w:rsidR="005C23A4">
        <w:rPr>
          <w:rFonts w:ascii="Arial" w:eastAsia="SimSun" w:hAnsi="Arial" w:cs="Times New Roman"/>
          <w:b/>
          <w:sz w:val="24"/>
          <w:szCs w:val="20"/>
          <w:lang w:val="en-GB"/>
        </w:rPr>
        <w:t xml:space="preserve"> 2018</w:t>
      </w:r>
    </w:p>
    <w:bookmarkEnd w:id="0"/>
    <w:bookmarkEnd w:id="1"/>
    <w:p w14:paraId="54449007"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5563E06"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38965215"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06071">
        <w:rPr>
          <w:rFonts w:ascii="Arial" w:eastAsia="Calibri" w:hAnsi="Arial" w:cs="Arial"/>
          <w:b/>
          <w:bCs/>
          <w:sz w:val="24"/>
          <w:lang w:val="en-GB"/>
        </w:rPr>
        <w:t>On handover requirements for FR2</w:t>
      </w:r>
    </w:p>
    <w:p w14:paraId="79D7CAAA" w14:textId="6D330BAE"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23DDD" w:rsidRPr="00223DDD">
        <w:rPr>
          <w:rFonts w:ascii="Arial" w:eastAsia="MS Mincho" w:hAnsi="Arial" w:cs="Arial"/>
          <w:b/>
          <w:bCs/>
          <w:sz w:val="24"/>
          <w:szCs w:val="20"/>
          <w:lang w:val="en-GB"/>
        </w:rPr>
        <w:t>7.11.5.2</w:t>
      </w:r>
    </w:p>
    <w:p w14:paraId="6686D032"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A06071">
        <w:rPr>
          <w:rFonts w:ascii="Arial" w:eastAsia="Calibri" w:hAnsi="Arial" w:cs="Arial"/>
          <w:b/>
          <w:bCs/>
          <w:sz w:val="24"/>
          <w:lang w:val="en-GB"/>
        </w:rPr>
        <w:t>Discussion</w:t>
      </w:r>
    </w:p>
    <w:p w14:paraId="5CEDF27E" w14:textId="77777777" w:rsidR="00841BCD" w:rsidRDefault="00841BCD" w:rsidP="00A37002">
      <w:pPr>
        <w:pStyle w:val="RAN4H1"/>
      </w:pPr>
      <w:r w:rsidRPr="00AE56B1">
        <w:t>Intro</w:t>
      </w:r>
      <w:r w:rsidRPr="00AE56B1">
        <w:rPr>
          <w:rStyle w:val="RAN4H1Char"/>
        </w:rPr>
        <w:t>ductio</w:t>
      </w:r>
      <w:r w:rsidRPr="00AE56B1">
        <w:t>n</w:t>
      </w:r>
    </w:p>
    <w:p w14:paraId="2F7CADEE" w14:textId="77777777" w:rsidR="005C23A4" w:rsidRPr="005C23A4" w:rsidRDefault="00A06071" w:rsidP="005C23A4">
      <w:pPr>
        <w:rPr>
          <w:lang w:val="en-GB"/>
        </w:rPr>
      </w:pPr>
      <w:r>
        <w:rPr>
          <w:lang w:val="en-GB"/>
        </w:rPr>
        <w:t>Handover requirements for FR1-FR1, FR2-FR1, FR2-FR2 and FR1-FR2 handovers have been defined in 38.133. The requirements are very close to final, but we would still like to raise the issue about handovers to FR2 cells and known cell condition for this case.</w:t>
      </w:r>
    </w:p>
    <w:p w14:paraId="5D295B5A" w14:textId="77777777" w:rsidR="003B659E" w:rsidRDefault="003B659E" w:rsidP="00AE56B1">
      <w:pPr>
        <w:pStyle w:val="RAN4H1"/>
      </w:pPr>
      <w:r w:rsidRPr="00AE56B1">
        <w:t>Discussion</w:t>
      </w:r>
    </w:p>
    <w:p w14:paraId="16A26803" w14:textId="03B00350" w:rsidR="00A06071" w:rsidRDefault="00A06071" w:rsidP="005C23A4">
      <w:pPr>
        <w:rPr>
          <w:lang w:val="en-GB"/>
        </w:rPr>
      </w:pPr>
      <w:r>
        <w:rPr>
          <w:lang w:val="en-GB"/>
        </w:rPr>
        <w:t>In the current handover requirements, T</w:t>
      </w:r>
      <w:r w:rsidRPr="00A06071">
        <w:rPr>
          <w:vertAlign w:val="subscript"/>
          <w:lang w:val="en-GB"/>
        </w:rPr>
        <w:t>search</w:t>
      </w:r>
      <w:r>
        <w:rPr>
          <w:lang w:val="en-GB"/>
        </w:rPr>
        <w:t xml:space="preserve"> is different for known and unknown cell for FR1 i.e. T</w:t>
      </w:r>
      <w:r w:rsidRPr="00A06071">
        <w:rPr>
          <w:vertAlign w:val="subscript"/>
          <w:lang w:val="en-GB"/>
        </w:rPr>
        <w:t>search</w:t>
      </w:r>
      <w:r>
        <w:rPr>
          <w:lang w:val="en-GB"/>
        </w:rPr>
        <w:t xml:space="preserve"> equals to zero, if the cell is known. F</w:t>
      </w:r>
      <w:r w:rsidR="000C0278">
        <w:rPr>
          <w:lang w:val="en-GB"/>
        </w:rPr>
        <w:t>or example, for FR1-FR1 handover</w:t>
      </w:r>
      <w:r>
        <w:rPr>
          <w:lang w:val="en-GB"/>
        </w:rPr>
        <w:t>:</w:t>
      </w:r>
    </w:p>
    <w:p w14:paraId="6F7CE62C" w14:textId="77777777" w:rsidR="00A06071" w:rsidRPr="00D76831" w:rsidRDefault="00A06071" w:rsidP="00341B9E">
      <w:pPr>
        <w:pStyle w:val="B1"/>
        <w:pBdr>
          <w:top w:val="single" w:sz="4" w:space="1" w:color="auto"/>
          <w:left w:val="single" w:sz="4" w:space="4" w:color="auto"/>
          <w:bottom w:val="single" w:sz="4" w:space="1" w:color="auto"/>
          <w:right w:val="single" w:sz="4" w:space="4" w:color="auto"/>
        </w:pBdr>
        <w:ind w:left="270" w:firstLine="14"/>
      </w:pPr>
      <w:r w:rsidRPr="00D76831">
        <w:rPr>
          <w:rFonts w:cs="v4.2.0"/>
        </w:rPr>
        <w:t>T</w:t>
      </w:r>
      <w:r w:rsidRPr="00D76831">
        <w:rPr>
          <w:rFonts w:cs="v4.2.0"/>
          <w:vertAlign w:val="subscript"/>
        </w:rPr>
        <w:t>search</w:t>
      </w:r>
      <w:r w:rsidRPr="00D76831">
        <w:rPr>
          <w:rFonts w:cs="v4.2.0"/>
        </w:rPr>
        <w:t xml:space="preserve"> is the time required to search the target cell when the target cell is not already known when the handover command is received by the UE. If the target cell is known, then T</w:t>
      </w:r>
      <w:r w:rsidRPr="00D76831">
        <w:rPr>
          <w:rFonts w:cs="v4.2.0"/>
          <w:vertAlign w:val="subscript"/>
        </w:rPr>
        <w:t>search</w:t>
      </w:r>
      <w:r w:rsidRPr="00D76831">
        <w:rPr>
          <w:rFonts w:cs="v4.2.0"/>
        </w:rPr>
        <w:t xml:space="preserve"> = 0 ms. If the target cell is an unknown intra-frequency cell and signal quality is sufficient for successful cell detection on the first attempt, then T</w:t>
      </w:r>
      <w:r w:rsidRPr="00D76831">
        <w:rPr>
          <w:rFonts w:cs="v4.2.0"/>
          <w:vertAlign w:val="subscript"/>
        </w:rPr>
        <w:t>search</w:t>
      </w:r>
      <w:r w:rsidRPr="00D76831">
        <w:rPr>
          <w:rFonts w:cs="v4.2.0"/>
        </w:rPr>
        <w:t xml:space="preserve"> = </w:t>
      </w:r>
      <w:r w:rsidRPr="00D76831">
        <w:t>T</w:t>
      </w:r>
      <w:r w:rsidRPr="00D76831">
        <w:rPr>
          <w:vertAlign w:val="subscript"/>
        </w:rPr>
        <w:t>rs</w:t>
      </w:r>
      <w:r w:rsidRPr="00D76831" w:rsidDel="000446A6">
        <w:rPr>
          <w:rFonts w:cs="v4.2.0"/>
        </w:rPr>
        <w:t xml:space="preserve"> </w:t>
      </w:r>
      <w:r w:rsidRPr="00D76831">
        <w:rPr>
          <w:rFonts w:cs="v4.2.0"/>
        </w:rPr>
        <w:t>+ 2 ms. If the target cell is an unknown inter-frequency cell and signal quality is sufficient for successful cell detection on the first attempt, then T</w:t>
      </w:r>
      <w:r w:rsidRPr="00D76831">
        <w:rPr>
          <w:rFonts w:cs="v4.2.0"/>
          <w:vertAlign w:val="subscript"/>
        </w:rPr>
        <w:t>search</w:t>
      </w:r>
      <w:r w:rsidRPr="00D76831">
        <w:rPr>
          <w:rFonts w:cs="v4.2.0"/>
        </w:rPr>
        <w:t xml:space="preserve"> = [3*</w:t>
      </w:r>
      <w:r w:rsidRPr="00D76831">
        <w:t xml:space="preserve"> 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14:paraId="259710D6" w14:textId="668B7925" w:rsidR="00A06071" w:rsidRDefault="00A06071" w:rsidP="005C23A4">
      <w:pPr>
        <w:rPr>
          <w:lang w:val="en-GB"/>
        </w:rPr>
      </w:pPr>
      <w:r>
        <w:rPr>
          <w:lang w:val="en-GB"/>
        </w:rPr>
        <w:t>For FR2 handovers, T</w:t>
      </w:r>
      <w:r w:rsidRPr="000C0278">
        <w:rPr>
          <w:vertAlign w:val="subscript"/>
          <w:lang w:val="en-GB"/>
        </w:rPr>
        <w:t>search</w:t>
      </w:r>
      <w:r>
        <w:rPr>
          <w:lang w:val="en-GB"/>
        </w:rPr>
        <w:t xml:space="preserve"> is always defined with the assumption that the target cell is unknown i.e. T</w:t>
      </w:r>
      <w:r w:rsidRPr="00A06071">
        <w:rPr>
          <w:vertAlign w:val="subscript"/>
          <w:lang w:val="en-GB"/>
        </w:rPr>
        <w:t>search</w:t>
      </w:r>
      <w:r>
        <w:rPr>
          <w:lang w:val="en-GB"/>
        </w:rPr>
        <w:t xml:space="preserve"> is </w:t>
      </w:r>
      <w:r w:rsidR="000C0278">
        <w:rPr>
          <w:lang w:val="en-GB"/>
        </w:rPr>
        <w:t>always non-</w:t>
      </w:r>
      <w:r>
        <w:rPr>
          <w:lang w:val="en-GB"/>
        </w:rPr>
        <w:t>zero. For example</w:t>
      </w:r>
      <w:r w:rsidR="000C0278">
        <w:rPr>
          <w:lang w:val="en-GB"/>
        </w:rPr>
        <w:t>,</w:t>
      </w:r>
      <w:r>
        <w:rPr>
          <w:lang w:val="en-GB"/>
        </w:rPr>
        <w:t xml:space="preserve"> for FR2-FR2 handover:</w:t>
      </w:r>
    </w:p>
    <w:p w14:paraId="2F6D961E" w14:textId="77777777" w:rsidR="00A06071" w:rsidRPr="00D76831" w:rsidRDefault="00A06071" w:rsidP="00341B9E">
      <w:pPr>
        <w:pStyle w:val="B1"/>
        <w:pBdr>
          <w:top w:val="single" w:sz="4" w:space="1" w:color="auto"/>
          <w:left w:val="single" w:sz="4" w:space="4" w:color="auto"/>
          <w:bottom w:val="single" w:sz="4" w:space="1" w:color="auto"/>
          <w:right w:val="single" w:sz="4" w:space="4" w:color="auto"/>
        </w:pBdr>
        <w:ind w:left="270" w:firstLine="14"/>
        <w:rPr>
          <w:rFonts w:cs="v4.2.0"/>
        </w:rPr>
      </w:pPr>
      <w:r w:rsidRPr="00D76831">
        <w:rPr>
          <w:rFonts w:cs="v4.2.0"/>
        </w:rPr>
        <w:t>T</w:t>
      </w:r>
      <w:r w:rsidRPr="00D76831">
        <w:rPr>
          <w:rFonts w:cs="v4.2.0"/>
          <w:vertAlign w:val="subscript"/>
        </w:rPr>
        <w:t>search</w:t>
      </w:r>
      <w:r w:rsidRPr="00D76831">
        <w:rPr>
          <w:rFonts w:cs="v4.2.0"/>
        </w:rPr>
        <w:t xml:space="preserve"> is the time required to search the target cell when the handover command is received by the UE. If the target cell is an intra-frequency cell and signal quality is sufficient for successful cell detection on the first attempt,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t xml:space="preserve"> T</w:t>
      </w:r>
      <w:r w:rsidRPr="00D76831">
        <w:rPr>
          <w:vertAlign w:val="subscript"/>
        </w:rPr>
        <w:t>rs</w:t>
      </w:r>
      <w:r w:rsidRPr="00D76831">
        <w:rPr>
          <w:rFonts w:cs="v4.2.0"/>
        </w:rPr>
        <w:t xml:space="preserve"> + 2] ms. If the target cell is an inter-frequency cell and signal quality is sufficient for successful cell detection on the first attempt,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rPr>
          <w:rFonts w:cs="v4.2.0" w:hint="eastAsia"/>
          <w:lang w:eastAsia="zh-CN"/>
        </w:rPr>
        <w:t>3</w:t>
      </w:r>
      <w:r w:rsidRPr="00D76831">
        <w:rPr>
          <w:rFonts w:cs="v4.2.0"/>
        </w:rPr>
        <w:t xml:space="preserve">* </w:t>
      </w:r>
      <w:r w:rsidRPr="00D76831">
        <w:t>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14:paraId="1A24D577" w14:textId="77777777" w:rsidR="00A06071" w:rsidRDefault="00A06071" w:rsidP="005C23A4">
      <w:pPr>
        <w:rPr>
          <w:lang w:val="en-GB"/>
        </w:rPr>
      </w:pPr>
      <w:r>
        <w:rPr>
          <w:lang w:val="en-GB"/>
        </w:rPr>
        <w:t xml:space="preserve">The requirement is like this because known cell condition is not defined despite long discussions in RAN4. </w:t>
      </w:r>
    </w:p>
    <w:p w14:paraId="425EC1D8" w14:textId="77777777" w:rsidR="00341B9E" w:rsidRDefault="00A06071" w:rsidP="00A06071">
      <w:pPr>
        <w:ind w:right="-22"/>
        <w:rPr>
          <w:rFonts w:eastAsia="Calibri" w:cs="Times New Roman"/>
          <w:szCs w:val="20"/>
          <w:lang w:val="en-GB"/>
        </w:rPr>
      </w:pPr>
      <w:r w:rsidRPr="00422828">
        <w:rPr>
          <w:rFonts w:eastAsia="Calibri" w:cs="Times New Roman"/>
          <w:szCs w:val="20"/>
          <w:lang w:val="en-GB"/>
        </w:rPr>
        <w:t xml:space="preserve">In </w:t>
      </w:r>
      <w:r w:rsidR="00341B9E">
        <w:rPr>
          <w:rFonts w:eastAsia="Calibri" w:cs="Times New Roman"/>
          <w:szCs w:val="20"/>
          <w:lang w:val="en-GB"/>
        </w:rPr>
        <w:t>section 6.1.1 of 38.133</w:t>
      </w:r>
      <w:r w:rsidRPr="00422828">
        <w:rPr>
          <w:rFonts w:eastAsia="Calibri" w:cs="Times New Roman"/>
          <w:szCs w:val="20"/>
          <w:lang w:val="en-GB"/>
        </w:rPr>
        <w:t xml:space="preserve">, RAN4 has </w:t>
      </w:r>
      <w:r>
        <w:rPr>
          <w:rFonts w:eastAsia="Calibri" w:cs="Times New Roman"/>
          <w:szCs w:val="20"/>
          <w:lang w:val="en-GB"/>
        </w:rPr>
        <w:t xml:space="preserve">agreed the requirement on known </w:t>
      </w:r>
      <w:r w:rsidR="00341B9E">
        <w:rPr>
          <w:rFonts w:eastAsia="Calibri" w:cs="Times New Roman"/>
          <w:szCs w:val="20"/>
          <w:lang w:val="en-GB"/>
        </w:rPr>
        <w:t xml:space="preserve">cell </w:t>
      </w:r>
      <w:r>
        <w:rPr>
          <w:rFonts w:eastAsia="Calibri" w:cs="Times New Roman"/>
          <w:szCs w:val="20"/>
          <w:lang w:val="en-GB"/>
        </w:rPr>
        <w:t xml:space="preserve">condition </w:t>
      </w:r>
      <w:r w:rsidR="00341B9E">
        <w:rPr>
          <w:rFonts w:eastAsia="Calibri" w:cs="Times New Roman"/>
          <w:szCs w:val="20"/>
          <w:lang w:val="en-GB"/>
        </w:rPr>
        <w:t xml:space="preserve">for HO interruption requirements for HO to FR1 target cells </w:t>
      </w:r>
      <w:r>
        <w:rPr>
          <w:rFonts w:eastAsia="Calibri" w:cs="Times New Roman"/>
          <w:szCs w:val="20"/>
          <w:lang w:val="en-GB"/>
        </w:rPr>
        <w:t xml:space="preserve">as below: </w:t>
      </w:r>
    </w:p>
    <w:tbl>
      <w:tblPr>
        <w:tblStyle w:val="TableGrid"/>
        <w:tblW w:w="0" w:type="auto"/>
        <w:tblInd w:w="137" w:type="dxa"/>
        <w:tblLook w:val="04A0" w:firstRow="1" w:lastRow="0" w:firstColumn="1" w:lastColumn="0" w:noHBand="0" w:noVBand="1"/>
      </w:tblPr>
      <w:tblGrid>
        <w:gridCol w:w="9480"/>
      </w:tblGrid>
      <w:tr w:rsidR="00A06071" w14:paraId="41D51C91" w14:textId="77777777" w:rsidTr="00341B9E">
        <w:tc>
          <w:tcPr>
            <w:tcW w:w="9480" w:type="dxa"/>
          </w:tcPr>
          <w:p w14:paraId="483F5CBA" w14:textId="77777777" w:rsidR="00A06071" w:rsidRPr="00341B9E" w:rsidRDefault="00341B9E" w:rsidP="00341B9E">
            <w:r w:rsidRPr="00D76831">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tc>
      </w:tr>
    </w:tbl>
    <w:p w14:paraId="27B5CE14" w14:textId="77777777" w:rsidR="00341B9E" w:rsidRDefault="00341B9E" w:rsidP="00A06071">
      <w:pPr>
        <w:ind w:right="-22"/>
        <w:rPr>
          <w:rFonts w:cs="Times New Roman"/>
          <w:szCs w:val="20"/>
          <w:lang w:eastAsia="zh-CN"/>
        </w:rPr>
      </w:pPr>
    </w:p>
    <w:p w14:paraId="04AFA239" w14:textId="77777777" w:rsidR="00341B9E" w:rsidRDefault="00341B9E" w:rsidP="00A06071">
      <w:pPr>
        <w:ind w:right="-22"/>
        <w:rPr>
          <w:rFonts w:cs="Times New Roman"/>
          <w:szCs w:val="20"/>
          <w:lang w:eastAsia="zh-CN"/>
        </w:rPr>
      </w:pPr>
      <w:r>
        <w:rPr>
          <w:rFonts w:cs="Times New Roman"/>
          <w:szCs w:val="20"/>
          <w:lang w:eastAsia="zh-CN"/>
        </w:rPr>
        <w:t>This definition applies only for handovers to FR1 cells. For handovers to FR2 cells, the condition is not defined.</w:t>
      </w:r>
    </w:p>
    <w:p w14:paraId="1C0B4726" w14:textId="77777777" w:rsidR="001D2EF9" w:rsidRDefault="001D2EF9" w:rsidP="00A06071">
      <w:pPr>
        <w:rPr>
          <w:lang w:val="en-GB"/>
        </w:rPr>
      </w:pPr>
    </w:p>
    <w:p w14:paraId="7CB3CFB4" w14:textId="77777777" w:rsidR="001D2EF9" w:rsidRDefault="001D2EF9" w:rsidP="00A06071">
      <w:pPr>
        <w:rPr>
          <w:lang w:val="en-GB"/>
        </w:rPr>
      </w:pPr>
    </w:p>
    <w:p w14:paraId="02D60701" w14:textId="77777777" w:rsidR="001D2EF9" w:rsidRDefault="001D2EF9" w:rsidP="00A06071">
      <w:pPr>
        <w:rPr>
          <w:lang w:val="en-GB"/>
        </w:rPr>
      </w:pPr>
    </w:p>
    <w:p w14:paraId="4AC91A5C" w14:textId="77777777" w:rsidR="001D2EF9" w:rsidRDefault="001D2EF9" w:rsidP="00A06071">
      <w:pPr>
        <w:rPr>
          <w:lang w:val="en-GB"/>
        </w:rPr>
      </w:pPr>
    </w:p>
    <w:p w14:paraId="7FF06748" w14:textId="77777777" w:rsidR="001D2EF9" w:rsidRDefault="001D2EF9" w:rsidP="00A06071">
      <w:pPr>
        <w:rPr>
          <w:lang w:val="en-GB"/>
        </w:rPr>
      </w:pPr>
    </w:p>
    <w:p w14:paraId="60EF06B9" w14:textId="1DBEEDAB" w:rsidR="00A06071" w:rsidRDefault="00A06071" w:rsidP="00A06071">
      <w:pPr>
        <w:rPr>
          <w:lang w:val="en-GB"/>
        </w:rPr>
      </w:pPr>
      <w:r>
        <w:rPr>
          <w:lang w:val="en-GB"/>
        </w:rPr>
        <w:lastRenderedPageBreak/>
        <w:t xml:space="preserve">In our view, </w:t>
      </w:r>
      <w:r w:rsidR="001D2EF9">
        <w:rPr>
          <w:lang w:val="en-GB"/>
        </w:rPr>
        <w:t xml:space="preserve">it is not acceptable that </w:t>
      </w:r>
      <w:r w:rsidR="000C0278">
        <w:rPr>
          <w:lang w:val="en-GB"/>
        </w:rPr>
        <w:t xml:space="preserve">known cell condition </w:t>
      </w:r>
      <w:r w:rsidR="001D2EF9">
        <w:rPr>
          <w:lang w:val="en-GB"/>
        </w:rPr>
        <w:t>is</w:t>
      </w:r>
      <w:r w:rsidR="000C0278">
        <w:rPr>
          <w:lang w:val="en-GB"/>
        </w:rPr>
        <w:t xml:space="preserve"> left </w:t>
      </w:r>
      <w:r w:rsidR="00354930">
        <w:rPr>
          <w:lang w:val="en-GB"/>
        </w:rPr>
        <w:t>undefined for</w:t>
      </w:r>
      <w:r w:rsidR="000C0278">
        <w:rPr>
          <w:lang w:val="en-GB"/>
        </w:rPr>
        <w:t xml:space="preserve"> FR2</w:t>
      </w:r>
      <w:r>
        <w:rPr>
          <w:lang w:val="en-GB"/>
        </w:rPr>
        <w:t>, and we</w:t>
      </w:r>
      <w:r w:rsidR="00354930">
        <w:rPr>
          <w:lang w:val="en-GB"/>
        </w:rPr>
        <w:t xml:space="preserve"> propose that the</w:t>
      </w:r>
      <w:r>
        <w:rPr>
          <w:lang w:val="en-GB"/>
        </w:rPr>
        <w:t xml:space="preserve"> definition </w:t>
      </w:r>
      <w:r w:rsidR="001D2EF9">
        <w:rPr>
          <w:lang w:val="en-GB"/>
        </w:rPr>
        <w:t>will still be discussed</w:t>
      </w:r>
      <w:r w:rsidR="00354930">
        <w:rPr>
          <w:lang w:val="en-GB"/>
        </w:rPr>
        <w:t xml:space="preserve"> by RAN4</w:t>
      </w:r>
      <w:r>
        <w:rPr>
          <w:lang w:val="en-GB"/>
        </w:rPr>
        <w:t>.</w:t>
      </w:r>
    </w:p>
    <w:p w14:paraId="4CE1D2E1" w14:textId="42E986F4" w:rsidR="00A06071" w:rsidRDefault="001D2EF9" w:rsidP="00A06071">
      <w:pPr>
        <w:pStyle w:val="RAN4proposal"/>
        <w:rPr>
          <w:lang w:val="en-GB"/>
        </w:rPr>
      </w:pPr>
      <w:r>
        <w:rPr>
          <w:lang w:val="en-GB"/>
        </w:rPr>
        <w:t>RAN4 shall</w:t>
      </w:r>
      <w:r w:rsidR="00A06071">
        <w:rPr>
          <w:lang w:val="en-GB"/>
        </w:rPr>
        <w:t xml:space="preserve"> define a condition for known </w:t>
      </w:r>
      <w:r w:rsidR="00341B9E">
        <w:rPr>
          <w:lang w:val="en-GB"/>
        </w:rPr>
        <w:t>cell when target cell in HO is an FR2 cell</w:t>
      </w:r>
      <w:r w:rsidR="00A06071">
        <w:rPr>
          <w:lang w:val="en-GB"/>
        </w:rPr>
        <w:t>.</w:t>
      </w:r>
    </w:p>
    <w:p w14:paraId="0E63DC41" w14:textId="4F701D70" w:rsidR="00A06071" w:rsidRDefault="006625A3" w:rsidP="00A06071">
      <w:pPr>
        <w:ind w:right="-22"/>
        <w:rPr>
          <w:rFonts w:cs="Times New Roman"/>
          <w:szCs w:val="20"/>
          <w:lang w:eastAsia="zh-CN"/>
        </w:rPr>
      </w:pPr>
      <w:r>
        <w:rPr>
          <w:rFonts w:cs="Times New Roman"/>
          <w:szCs w:val="20"/>
          <w:lang w:eastAsia="zh-CN"/>
        </w:rPr>
        <w:t>When a cell is known</w:t>
      </w:r>
      <w:r w:rsidR="006A646C">
        <w:rPr>
          <w:rFonts w:cs="Times New Roman"/>
          <w:szCs w:val="20"/>
          <w:lang w:eastAsia="zh-CN"/>
        </w:rPr>
        <w:t>, it means that the</w:t>
      </w:r>
      <w:r w:rsidR="00A06071">
        <w:rPr>
          <w:rFonts w:cs="Times New Roman"/>
          <w:szCs w:val="20"/>
          <w:lang w:eastAsia="zh-CN"/>
        </w:rPr>
        <w:t xml:space="preserve"> cell is already detected, measured and reported, </w:t>
      </w:r>
      <w:r w:rsidR="00341B9E">
        <w:rPr>
          <w:rFonts w:cs="Times New Roman"/>
          <w:szCs w:val="20"/>
          <w:lang w:eastAsia="zh-CN"/>
        </w:rPr>
        <w:t xml:space="preserve">and </w:t>
      </w:r>
      <w:r w:rsidR="00A06071">
        <w:rPr>
          <w:rFonts w:cs="Times New Roman"/>
          <w:szCs w:val="20"/>
          <w:lang w:eastAsia="zh-CN"/>
        </w:rPr>
        <w:t xml:space="preserve">the cell information is visible </w:t>
      </w:r>
      <w:r>
        <w:rPr>
          <w:rFonts w:cs="Times New Roman"/>
          <w:szCs w:val="20"/>
          <w:lang w:eastAsia="zh-CN"/>
        </w:rPr>
        <w:t xml:space="preserve">to the </w:t>
      </w:r>
      <w:r w:rsidR="006A646C">
        <w:rPr>
          <w:rFonts w:cs="Times New Roman"/>
          <w:szCs w:val="20"/>
          <w:lang w:eastAsia="zh-CN"/>
        </w:rPr>
        <w:t>UE</w:t>
      </w:r>
      <w:r w:rsidR="00A06071">
        <w:rPr>
          <w:rFonts w:cs="Times New Roman"/>
          <w:szCs w:val="20"/>
          <w:lang w:eastAsia="zh-CN"/>
        </w:rPr>
        <w:t>. When a cel</w:t>
      </w:r>
      <w:r>
        <w:rPr>
          <w:rFonts w:cs="Times New Roman"/>
          <w:szCs w:val="20"/>
          <w:lang w:eastAsia="zh-CN"/>
        </w:rPr>
        <w:t>l is unknown</w:t>
      </w:r>
      <w:r w:rsidR="00A06071">
        <w:rPr>
          <w:rFonts w:cs="Times New Roman"/>
          <w:szCs w:val="20"/>
          <w:lang w:eastAsia="zh-CN"/>
        </w:rPr>
        <w:t xml:space="preserve">, cell detection is needed. </w:t>
      </w:r>
    </w:p>
    <w:p w14:paraId="28056D46" w14:textId="2271FDD3" w:rsidR="00A06071" w:rsidRDefault="00A06071" w:rsidP="00A06071">
      <w:pPr>
        <w:ind w:right="-22"/>
        <w:rPr>
          <w:rFonts w:cs="Times New Roman"/>
          <w:szCs w:val="20"/>
          <w:lang w:eastAsia="zh-CN"/>
        </w:rPr>
      </w:pPr>
      <w:r w:rsidRPr="004430B4">
        <w:rPr>
          <w:rFonts w:cs="Times New Roman"/>
          <w:szCs w:val="20"/>
          <w:lang w:eastAsia="zh-CN"/>
        </w:rPr>
        <w:t>For FR2, there are some additional consideration</w:t>
      </w:r>
      <w:r w:rsidR="000C0278">
        <w:rPr>
          <w:rFonts w:cs="Times New Roman"/>
          <w:szCs w:val="20"/>
          <w:lang w:eastAsia="zh-CN"/>
        </w:rPr>
        <w:t>s</w:t>
      </w:r>
      <w:r w:rsidR="00354930">
        <w:rPr>
          <w:rFonts w:cs="Times New Roman"/>
          <w:szCs w:val="20"/>
          <w:lang w:eastAsia="zh-CN"/>
        </w:rPr>
        <w:t xml:space="preserve"> because </w:t>
      </w:r>
      <w:r w:rsidRPr="004430B4">
        <w:rPr>
          <w:rFonts w:cs="Times New Roman"/>
          <w:szCs w:val="20"/>
          <w:lang w:eastAsia="zh-CN"/>
        </w:rPr>
        <w:t xml:space="preserve">beamforming </w:t>
      </w:r>
      <w:r w:rsidR="006A646C">
        <w:rPr>
          <w:rFonts w:cs="Times New Roman"/>
          <w:szCs w:val="20"/>
          <w:lang w:eastAsia="zh-CN"/>
        </w:rPr>
        <w:t>is</w:t>
      </w:r>
      <w:r w:rsidR="000C0278">
        <w:rPr>
          <w:rFonts w:cs="Times New Roman"/>
          <w:szCs w:val="20"/>
          <w:lang w:eastAsia="zh-CN"/>
        </w:rPr>
        <w:t xml:space="preserve"> </w:t>
      </w:r>
      <w:r w:rsidR="006C62F6">
        <w:rPr>
          <w:rFonts w:cs="Times New Roman"/>
          <w:szCs w:val="20"/>
          <w:lang w:eastAsia="zh-CN"/>
        </w:rPr>
        <w:t>used</w:t>
      </w:r>
      <w:r w:rsidRPr="00D17DAE">
        <w:rPr>
          <w:rFonts w:cs="Times New Roman"/>
          <w:szCs w:val="20"/>
          <w:lang w:eastAsia="zh-CN"/>
        </w:rPr>
        <w:t>.</w:t>
      </w:r>
      <w:r>
        <w:rPr>
          <w:rFonts w:cs="Times New Roman"/>
          <w:szCs w:val="20"/>
          <w:lang w:eastAsia="zh-CN"/>
        </w:rPr>
        <w:t xml:space="preserve"> We assume the </w:t>
      </w:r>
      <w:r w:rsidR="000C0278">
        <w:rPr>
          <w:rFonts w:cs="Times New Roman"/>
          <w:szCs w:val="20"/>
          <w:lang w:eastAsia="zh-CN"/>
        </w:rPr>
        <w:t xml:space="preserve">following scenarios </w:t>
      </w:r>
      <w:r w:rsidR="00FB6BAF">
        <w:rPr>
          <w:rFonts w:cs="Times New Roman"/>
          <w:szCs w:val="20"/>
          <w:lang w:eastAsia="zh-CN"/>
        </w:rPr>
        <w:t xml:space="preserve">for the </w:t>
      </w:r>
      <w:r w:rsidR="00DA3421">
        <w:rPr>
          <w:rFonts w:cs="Times New Roman"/>
          <w:szCs w:val="20"/>
          <w:lang w:eastAsia="zh-CN"/>
        </w:rPr>
        <w:t>period for tracking whether the cell is known</w:t>
      </w:r>
      <w:r>
        <w:rPr>
          <w:rFonts w:cs="Times New Roman"/>
          <w:szCs w:val="20"/>
          <w:lang w:eastAsia="zh-CN"/>
        </w:rPr>
        <w:t>:</w:t>
      </w:r>
    </w:p>
    <w:p w14:paraId="1E8350E4" w14:textId="6C7FB714" w:rsidR="00BE181B" w:rsidRDefault="00670F5F" w:rsidP="00A06071">
      <w:pPr>
        <w:pStyle w:val="ListParagraph"/>
        <w:numPr>
          <w:ilvl w:val="0"/>
          <w:numId w:val="24"/>
        </w:numPr>
        <w:ind w:right="-22"/>
        <w:rPr>
          <w:rFonts w:cs="Times New Roman"/>
          <w:szCs w:val="20"/>
          <w:lang w:eastAsia="zh-CN"/>
        </w:rPr>
      </w:pPr>
      <w:r>
        <w:rPr>
          <w:rFonts w:cs="Times New Roman"/>
          <w:szCs w:val="20"/>
          <w:lang w:eastAsia="zh-CN"/>
        </w:rPr>
        <w:t xml:space="preserve">gNb </w:t>
      </w:r>
      <w:r w:rsidR="00B05E28">
        <w:rPr>
          <w:rFonts w:cs="Times New Roman"/>
          <w:szCs w:val="20"/>
          <w:lang w:eastAsia="zh-CN"/>
        </w:rPr>
        <w:t>cell and beam remain</w:t>
      </w:r>
      <w:r w:rsidR="00FB6BAF">
        <w:rPr>
          <w:rFonts w:cs="Times New Roman"/>
          <w:szCs w:val="20"/>
          <w:lang w:eastAsia="zh-CN"/>
        </w:rPr>
        <w:t xml:space="preserve"> the same</w:t>
      </w:r>
    </w:p>
    <w:p w14:paraId="49F90B32" w14:textId="02FDBFEB" w:rsidR="006C62F6" w:rsidRDefault="006C62F6" w:rsidP="00A06071">
      <w:pPr>
        <w:pStyle w:val="ListParagraph"/>
        <w:numPr>
          <w:ilvl w:val="0"/>
          <w:numId w:val="24"/>
        </w:numPr>
        <w:ind w:right="-22"/>
        <w:rPr>
          <w:rFonts w:cs="Times New Roman"/>
          <w:szCs w:val="20"/>
          <w:lang w:eastAsia="zh-CN"/>
        </w:rPr>
      </w:pPr>
      <w:r>
        <w:rPr>
          <w:rFonts w:cs="Times New Roman"/>
          <w:szCs w:val="20"/>
          <w:lang w:eastAsia="zh-CN"/>
        </w:rPr>
        <w:t xml:space="preserve">gNb </w:t>
      </w:r>
      <w:r w:rsidR="00B05E28">
        <w:rPr>
          <w:rFonts w:cs="Times New Roman"/>
          <w:szCs w:val="20"/>
          <w:lang w:eastAsia="zh-CN"/>
        </w:rPr>
        <w:t xml:space="preserve">cell </w:t>
      </w:r>
      <w:r>
        <w:rPr>
          <w:rFonts w:cs="Times New Roman"/>
          <w:szCs w:val="20"/>
          <w:lang w:eastAsia="zh-CN"/>
        </w:rPr>
        <w:t>remains the same</w:t>
      </w:r>
      <w:r w:rsidR="00FB6BAF">
        <w:rPr>
          <w:rFonts w:cs="Times New Roman"/>
          <w:szCs w:val="20"/>
          <w:lang w:eastAsia="zh-CN"/>
        </w:rPr>
        <w:t xml:space="preserve">, but </w:t>
      </w:r>
      <w:r>
        <w:rPr>
          <w:rFonts w:cs="Times New Roman"/>
          <w:szCs w:val="20"/>
          <w:lang w:eastAsia="zh-CN"/>
        </w:rPr>
        <w:t>beam changes</w:t>
      </w:r>
    </w:p>
    <w:p w14:paraId="655AB0EB" w14:textId="2525A9F8" w:rsidR="00A06071" w:rsidRDefault="006C62F6" w:rsidP="00A06071">
      <w:pPr>
        <w:pStyle w:val="ListParagraph"/>
        <w:numPr>
          <w:ilvl w:val="0"/>
          <w:numId w:val="24"/>
        </w:numPr>
        <w:ind w:right="-22"/>
        <w:rPr>
          <w:rFonts w:cs="Times New Roman"/>
          <w:szCs w:val="20"/>
          <w:lang w:eastAsia="zh-CN"/>
        </w:rPr>
      </w:pPr>
      <w:r>
        <w:rPr>
          <w:rFonts w:cs="Times New Roman"/>
          <w:szCs w:val="20"/>
          <w:lang w:eastAsia="zh-CN"/>
        </w:rPr>
        <w:t xml:space="preserve">gNb </w:t>
      </w:r>
      <w:r w:rsidR="00B05E28">
        <w:rPr>
          <w:rFonts w:cs="Times New Roman"/>
          <w:szCs w:val="20"/>
          <w:lang w:eastAsia="zh-CN"/>
        </w:rPr>
        <w:t xml:space="preserve">cell </w:t>
      </w:r>
      <w:r>
        <w:rPr>
          <w:rFonts w:cs="Times New Roman"/>
          <w:szCs w:val="20"/>
          <w:lang w:eastAsia="zh-CN"/>
        </w:rPr>
        <w:t>changes</w:t>
      </w:r>
    </w:p>
    <w:p w14:paraId="360A1C65" w14:textId="16CBAC03" w:rsidR="00FD2B21" w:rsidRDefault="00FD2B21" w:rsidP="00FD2B21">
      <w:pPr>
        <w:ind w:right="-22"/>
        <w:rPr>
          <w:rFonts w:cs="Times New Roman"/>
          <w:szCs w:val="20"/>
          <w:lang w:eastAsia="zh-CN"/>
        </w:rPr>
      </w:pPr>
      <w:r>
        <w:rPr>
          <w:rFonts w:cs="Times New Roman"/>
          <w:szCs w:val="20"/>
          <w:lang w:eastAsia="zh-CN"/>
        </w:rPr>
        <w:t xml:space="preserve">UE antenna panel may change or stay the same during the measurement period, but UE </w:t>
      </w:r>
      <w:r w:rsidR="001D2EF9">
        <w:rPr>
          <w:rFonts w:cs="Times New Roman"/>
          <w:szCs w:val="20"/>
          <w:lang w:eastAsia="zh-CN"/>
        </w:rPr>
        <w:t>is assumed to</w:t>
      </w:r>
      <w:r>
        <w:rPr>
          <w:rFonts w:cs="Times New Roman"/>
          <w:szCs w:val="20"/>
          <w:lang w:eastAsia="zh-CN"/>
        </w:rPr>
        <w:t xml:space="preserve"> </w:t>
      </w:r>
      <w:r w:rsidR="00354930">
        <w:rPr>
          <w:rFonts w:cs="Times New Roman"/>
          <w:szCs w:val="20"/>
          <w:lang w:eastAsia="zh-CN"/>
        </w:rPr>
        <w:t>be monitoring</w:t>
      </w:r>
      <w:r>
        <w:rPr>
          <w:rFonts w:cs="Times New Roman"/>
          <w:szCs w:val="20"/>
          <w:lang w:eastAsia="zh-CN"/>
        </w:rPr>
        <w:t xml:space="preserve"> all Rx beams</w:t>
      </w:r>
      <w:r w:rsidR="001D2EF9">
        <w:rPr>
          <w:rFonts w:cs="Times New Roman"/>
          <w:szCs w:val="20"/>
          <w:lang w:eastAsia="zh-CN"/>
        </w:rPr>
        <w:t>, like we have discussed in [1]</w:t>
      </w:r>
      <w:r w:rsidR="00B05E28">
        <w:rPr>
          <w:rFonts w:cs="Times New Roman"/>
          <w:szCs w:val="20"/>
          <w:lang w:eastAsia="zh-CN"/>
        </w:rPr>
        <w:t xml:space="preserve">. </w:t>
      </w:r>
      <w:r w:rsidR="00354930">
        <w:rPr>
          <w:rFonts w:cs="Times New Roman"/>
          <w:szCs w:val="20"/>
          <w:lang w:eastAsia="zh-CN"/>
        </w:rPr>
        <w:t xml:space="preserve"> </w:t>
      </w:r>
      <w:r w:rsidR="00B05E28">
        <w:rPr>
          <w:rFonts w:cs="Times New Roman"/>
          <w:szCs w:val="20"/>
          <w:lang w:eastAsia="zh-CN"/>
        </w:rPr>
        <w:t>When</w:t>
      </w:r>
      <w:r w:rsidR="00354930">
        <w:rPr>
          <w:rFonts w:cs="Times New Roman"/>
          <w:szCs w:val="20"/>
          <w:lang w:eastAsia="zh-CN"/>
        </w:rPr>
        <w:t xml:space="preserve"> </w:t>
      </w:r>
      <w:r w:rsidR="00670F5F">
        <w:rPr>
          <w:rFonts w:cs="Times New Roman"/>
          <w:szCs w:val="20"/>
          <w:lang w:eastAsia="zh-CN"/>
        </w:rPr>
        <w:t>gNb</w:t>
      </w:r>
      <w:r w:rsidR="00354930">
        <w:rPr>
          <w:rFonts w:cs="Times New Roman"/>
          <w:szCs w:val="20"/>
          <w:lang w:eastAsia="zh-CN"/>
        </w:rPr>
        <w:t xml:space="preserve"> </w:t>
      </w:r>
      <w:r w:rsidR="00FB6BAF">
        <w:rPr>
          <w:rFonts w:cs="Times New Roman"/>
          <w:szCs w:val="20"/>
          <w:lang w:eastAsia="zh-CN"/>
        </w:rPr>
        <w:t xml:space="preserve">cell </w:t>
      </w:r>
      <w:r w:rsidR="00354930">
        <w:rPr>
          <w:rFonts w:cs="Times New Roman"/>
          <w:szCs w:val="20"/>
          <w:lang w:eastAsia="zh-CN"/>
        </w:rPr>
        <w:t xml:space="preserve">stays the same, UE </w:t>
      </w:r>
      <w:r w:rsidR="001D2EF9">
        <w:rPr>
          <w:rFonts w:cs="Times New Roman"/>
          <w:szCs w:val="20"/>
          <w:lang w:eastAsia="zh-CN"/>
        </w:rPr>
        <w:t xml:space="preserve">will still </w:t>
      </w:r>
      <w:r w:rsidR="00354930">
        <w:rPr>
          <w:rFonts w:cs="Times New Roman"/>
          <w:szCs w:val="20"/>
          <w:lang w:eastAsia="zh-CN"/>
        </w:rPr>
        <w:t>have the cell information even if the UE panel changes</w:t>
      </w:r>
      <w:r w:rsidR="00B05E28">
        <w:rPr>
          <w:rFonts w:cs="Times New Roman"/>
          <w:szCs w:val="20"/>
          <w:lang w:eastAsia="zh-CN"/>
        </w:rPr>
        <w:t>.</w:t>
      </w:r>
      <w:r>
        <w:rPr>
          <w:rFonts w:cs="Times New Roman"/>
          <w:szCs w:val="20"/>
          <w:lang w:eastAsia="zh-CN"/>
        </w:rPr>
        <w:t xml:space="preserve"> </w:t>
      </w:r>
      <w:r w:rsidR="00B05E28">
        <w:t>UE Rx panel change does not lead to any loss of cell timing information including fine time and frequency in the UE</w:t>
      </w:r>
      <w:r>
        <w:rPr>
          <w:rFonts w:cs="Times New Roman"/>
          <w:szCs w:val="20"/>
          <w:lang w:eastAsia="zh-CN"/>
        </w:rPr>
        <w:t xml:space="preserve">. </w:t>
      </w:r>
    </w:p>
    <w:p w14:paraId="7BE0E4FA" w14:textId="6A91E4EF" w:rsidR="00A06071" w:rsidRDefault="00A06071" w:rsidP="00A06071">
      <w:pPr>
        <w:ind w:right="-22"/>
        <w:rPr>
          <w:rFonts w:cs="Times New Roman"/>
          <w:szCs w:val="20"/>
          <w:lang w:eastAsia="zh-CN"/>
        </w:rPr>
      </w:pPr>
      <w:r>
        <w:rPr>
          <w:rFonts w:cs="Times New Roman"/>
          <w:szCs w:val="20"/>
          <w:lang w:eastAsia="zh-CN"/>
        </w:rPr>
        <w:t>For case 1</w:t>
      </w:r>
      <w:r w:rsidR="00FD2B21">
        <w:rPr>
          <w:rFonts w:cs="Times New Roman"/>
          <w:szCs w:val="20"/>
          <w:lang w:eastAsia="zh-CN"/>
        </w:rPr>
        <w:t>)</w:t>
      </w:r>
      <w:r w:rsidR="00FB6BAF">
        <w:rPr>
          <w:rFonts w:cs="Times New Roman"/>
          <w:szCs w:val="20"/>
          <w:lang w:eastAsia="zh-CN"/>
        </w:rPr>
        <w:t xml:space="preserve"> above</w:t>
      </w:r>
      <w:r>
        <w:rPr>
          <w:rFonts w:cs="Times New Roman"/>
          <w:szCs w:val="20"/>
          <w:lang w:eastAsia="zh-CN"/>
        </w:rPr>
        <w:t>, the cell remains det</w:t>
      </w:r>
      <w:r w:rsidR="00FD2B21">
        <w:rPr>
          <w:rFonts w:cs="Times New Roman"/>
          <w:szCs w:val="20"/>
          <w:lang w:eastAsia="zh-CN"/>
        </w:rPr>
        <w:t>ectable, measured and reported, so the cell can be considered as a known cell.</w:t>
      </w:r>
      <w:r w:rsidR="00354930">
        <w:rPr>
          <w:rFonts w:cs="Times New Roman"/>
          <w:szCs w:val="20"/>
          <w:lang w:eastAsia="zh-CN"/>
        </w:rPr>
        <w:t xml:space="preserve"> </w:t>
      </w:r>
    </w:p>
    <w:p w14:paraId="12BDBF69" w14:textId="526CFA2E" w:rsidR="006625A3" w:rsidRDefault="00A06071" w:rsidP="00A06071">
      <w:pPr>
        <w:ind w:right="-22"/>
        <w:rPr>
          <w:rFonts w:cs="Times New Roman"/>
          <w:szCs w:val="20"/>
          <w:lang w:eastAsia="zh-CN"/>
        </w:rPr>
      </w:pPr>
      <w:r>
        <w:rPr>
          <w:rFonts w:cs="Times New Roman"/>
          <w:szCs w:val="20"/>
          <w:lang w:eastAsia="zh-CN"/>
        </w:rPr>
        <w:t>For case 2</w:t>
      </w:r>
      <w:r w:rsidR="00FD2B21">
        <w:rPr>
          <w:rFonts w:cs="Times New Roman"/>
          <w:szCs w:val="20"/>
          <w:lang w:eastAsia="zh-CN"/>
        </w:rPr>
        <w:t>)</w:t>
      </w:r>
      <w:r w:rsidR="00670F5F">
        <w:rPr>
          <w:rFonts w:cs="Times New Roman"/>
          <w:szCs w:val="20"/>
          <w:lang w:eastAsia="zh-CN"/>
        </w:rPr>
        <w:t xml:space="preserve">, gNb cell </w:t>
      </w:r>
      <w:r w:rsidR="006625A3">
        <w:rPr>
          <w:rFonts w:cs="Times New Roman"/>
          <w:szCs w:val="20"/>
          <w:lang w:eastAsia="zh-CN"/>
        </w:rPr>
        <w:t>is</w:t>
      </w:r>
      <w:r w:rsidR="00354930">
        <w:rPr>
          <w:rFonts w:cs="Times New Roman"/>
          <w:szCs w:val="20"/>
          <w:lang w:eastAsia="zh-CN"/>
        </w:rPr>
        <w:t xml:space="preserve"> the same, and</w:t>
      </w:r>
      <w:r>
        <w:rPr>
          <w:rFonts w:cs="Times New Roman"/>
          <w:szCs w:val="20"/>
          <w:lang w:eastAsia="zh-CN"/>
        </w:rPr>
        <w:t xml:space="preserve"> the</w:t>
      </w:r>
      <w:r w:rsidR="00BB54D1">
        <w:rPr>
          <w:rFonts w:cs="Times New Roman"/>
          <w:szCs w:val="20"/>
          <w:lang w:eastAsia="zh-CN"/>
        </w:rPr>
        <w:t xml:space="preserve"> cell information does not change</w:t>
      </w:r>
      <w:r w:rsidR="00782C83">
        <w:rPr>
          <w:rFonts w:cs="Times New Roman"/>
          <w:szCs w:val="20"/>
          <w:lang w:eastAsia="zh-CN"/>
        </w:rPr>
        <w:t xml:space="preserve"> even if the </w:t>
      </w:r>
      <w:r w:rsidR="00FD2B21">
        <w:rPr>
          <w:rFonts w:cs="Times New Roman"/>
          <w:szCs w:val="20"/>
          <w:lang w:eastAsia="zh-CN"/>
        </w:rPr>
        <w:t>beam changes</w:t>
      </w:r>
      <w:r>
        <w:rPr>
          <w:rFonts w:cs="Times New Roman"/>
          <w:szCs w:val="20"/>
          <w:lang w:eastAsia="zh-CN"/>
        </w:rPr>
        <w:t xml:space="preserve">. </w:t>
      </w:r>
      <w:r w:rsidR="00BB54D1">
        <w:rPr>
          <w:rFonts w:cs="Times New Roman"/>
          <w:szCs w:val="20"/>
          <w:lang w:eastAsia="zh-CN"/>
        </w:rPr>
        <w:t>There is no need</w:t>
      </w:r>
      <w:r>
        <w:rPr>
          <w:rFonts w:cs="Times New Roman"/>
          <w:szCs w:val="20"/>
          <w:lang w:eastAsia="zh-CN"/>
        </w:rPr>
        <w:t xml:space="preserve"> to </w:t>
      </w:r>
      <w:r w:rsidR="00BB54D1">
        <w:rPr>
          <w:rFonts w:cs="Times New Roman"/>
          <w:szCs w:val="20"/>
          <w:lang w:eastAsia="zh-CN"/>
        </w:rPr>
        <w:t>do</w:t>
      </w:r>
      <w:r w:rsidR="00FD2B21">
        <w:rPr>
          <w:rFonts w:cs="Times New Roman"/>
          <w:szCs w:val="20"/>
          <w:lang w:eastAsia="zh-CN"/>
        </w:rPr>
        <w:t xml:space="preserve"> full cell detection again, so also in this case the cell can be considered known. </w:t>
      </w:r>
    </w:p>
    <w:p w14:paraId="6075A833" w14:textId="4C70664C" w:rsidR="00A06071" w:rsidRDefault="00A06071" w:rsidP="00A06071">
      <w:pPr>
        <w:ind w:right="-22"/>
        <w:rPr>
          <w:rFonts w:cs="Times New Roman"/>
          <w:szCs w:val="20"/>
          <w:lang w:eastAsia="zh-CN"/>
        </w:rPr>
      </w:pPr>
      <w:r>
        <w:rPr>
          <w:rFonts w:cs="Times New Roman"/>
          <w:szCs w:val="20"/>
          <w:lang w:eastAsia="zh-CN"/>
        </w:rPr>
        <w:t>For case 3</w:t>
      </w:r>
      <w:r w:rsidR="00FD2B21">
        <w:rPr>
          <w:rFonts w:cs="Times New Roman"/>
          <w:szCs w:val="20"/>
          <w:lang w:eastAsia="zh-CN"/>
        </w:rPr>
        <w:t>)</w:t>
      </w:r>
      <w:r w:rsidR="00670F5F">
        <w:rPr>
          <w:rFonts w:cs="Times New Roman"/>
          <w:szCs w:val="20"/>
          <w:lang w:eastAsia="zh-CN"/>
        </w:rPr>
        <w:t>, since gNb</w:t>
      </w:r>
      <w:r>
        <w:rPr>
          <w:rFonts w:cs="Times New Roman"/>
          <w:szCs w:val="20"/>
          <w:lang w:eastAsia="zh-CN"/>
        </w:rPr>
        <w:t xml:space="preserve"> </w:t>
      </w:r>
      <w:r w:rsidR="00670F5F">
        <w:rPr>
          <w:rFonts w:cs="Times New Roman"/>
          <w:szCs w:val="20"/>
          <w:lang w:eastAsia="zh-CN"/>
        </w:rPr>
        <w:t xml:space="preserve">cell </w:t>
      </w:r>
      <w:r>
        <w:rPr>
          <w:rFonts w:cs="Times New Roman"/>
          <w:szCs w:val="20"/>
          <w:lang w:eastAsia="zh-CN"/>
        </w:rPr>
        <w:t xml:space="preserve">is changed, UE </w:t>
      </w:r>
      <w:r w:rsidR="00AA5271">
        <w:rPr>
          <w:rFonts w:cs="Times New Roman"/>
          <w:szCs w:val="20"/>
          <w:lang w:eastAsia="zh-CN"/>
        </w:rPr>
        <w:t>may need</w:t>
      </w:r>
      <w:r>
        <w:rPr>
          <w:rFonts w:cs="Times New Roman"/>
          <w:szCs w:val="20"/>
          <w:lang w:eastAsia="zh-CN"/>
        </w:rPr>
        <w:t xml:space="preserve"> </w:t>
      </w:r>
      <w:r w:rsidR="00AA5271">
        <w:rPr>
          <w:rFonts w:cs="Times New Roman"/>
          <w:szCs w:val="20"/>
          <w:lang w:eastAsia="zh-CN"/>
        </w:rPr>
        <w:t>time to do Rx beam sweeping</w:t>
      </w:r>
      <w:r w:rsidR="00FD2B21">
        <w:rPr>
          <w:rFonts w:cs="Times New Roman"/>
          <w:szCs w:val="20"/>
          <w:lang w:eastAsia="zh-CN"/>
        </w:rPr>
        <w:t xml:space="preserve"> and cell detection. In this case the cell can be considered unknown.</w:t>
      </w:r>
    </w:p>
    <w:p w14:paraId="6A136223" w14:textId="6D7995C5" w:rsidR="00FB6BAF" w:rsidRDefault="00A06071" w:rsidP="00A06071">
      <w:pPr>
        <w:ind w:right="-22"/>
        <w:rPr>
          <w:rFonts w:cs="Times New Roman"/>
          <w:szCs w:val="20"/>
          <w:lang w:eastAsia="zh-CN"/>
        </w:rPr>
      </w:pPr>
      <w:r>
        <w:rPr>
          <w:rFonts w:cs="Times New Roman"/>
          <w:szCs w:val="20"/>
          <w:lang w:eastAsia="zh-CN"/>
        </w:rPr>
        <w:t xml:space="preserve">Based on this analysis, </w:t>
      </w:r>
      <w:r w:rsidR="00FB6BAF">
        <w:rPr>
          <w:rFonts w:cs="Times New Roman"/>
          <w:szCs w:val="20"/>
          <w:lang w:eastAsia="zh-CN"/>
        </w:rPr>
        <w:t>we think that the same known cell condition as for FR1 can be reused for FR2, and T</w:t>
      </w:r>
      <w:r w:rsidR="00FB6BAF" w:rsidRPr="00FB6BAF">
        <w:rPr>
          <w:rFonts w:cs="Times New Roman"/>
          <w:szCs w:val="20"/>
          <w:vertAlign w:val="subscript"/>
          <w:lang w:eastAsia="zh-CN"/>
        </w:rPr>
        <w:t>search</w:t>
      </w:r>
      <w:r w:rsidR="00FB6BAF">
        <w:rPr>
          <w:rFonts w:cs="Times New Roman"/>
          <w:szCs w:val="20"/>
          <w:lang w:eastAsia="zh-CN"/>
        </w:rPr>
        <w:t xml:space="preserve"> can be defined as zero when the cell is known.</w:t>
      </w:r>
    </w:p>
    <w:p w14:paraId="429D2CA4" w14:textId="2AD09D61" w:rsidR="00354930" w:rsidRDefault="00354930" w:rsidP="00354930">
      <w:pPr>
        <w:pStyle w:val="RAN4proposal"/>
        <w:rPr>
          <w:lang w:val="en-GB" w:eastAsia="zh-CN"/>
        </w:rPr>
      </w:pPr>
      <w:r>
        <w:rPr>
          <w:lang w:val="en-GB" w:eastAsia="zh-CN"/>
        </w:rPr>
        <w:t>Known cell condition for FR2 cell is the same as for FR1 cell.</w:t>
      </w:r>
    </w:p>
    <w:p w14:paraId="77285384" w14:textId="0209115F" w:rsidR="00354930" w:rsidRDefault="00354930" w:rsidP="00354930">
      <w:pPr>
        <w:pStyle w:val="RAN4proposal"/>
        <w:rPr>
          <w:lang w:val="en-GB" w:eastAsia="zh-CN"/>
        </w:rPr>
      </w:pPr>
      <w:r>
        <w:rPr>
          <w:lang w:val="en-GB" w:eastAsia="zh-CN"/>
        </w:rPr>
        <w:t>When an FR2 cell is known, T</w:t>
      </w:r>
      <w:r w:rsidRPr="00DA3421">
        <w:rPr>
          <w:vertAlign w:val="subscript"/>
          <w:lang w:val="en-GB" w:eastAsia="zh-CN"/>
        </w:rPr>
        <w:t>search</w:t>
      </w:r>
      <w:r>
        <w:rPr>
          <w:lang w:val="en-GB" w:eastAsia="zh-CN"/>
        </w:rPr>
        <w:t>=0.</w:t>
      </w:r>
    </w:p>
    <w:p w14:paraId="6EAAA824" w14:textId="32608306" w:rsidR="006661CE" w:rsidRPr="00BD6F3B" w:rsidRDefault="003347DD" w:rsidP="00BE181B">
      <w:pPr>
        <w:rPr>
          <w:lang w:val="en-GB"/>
        </w:rPr>
      </w:pPr>
      <w:r>
        <w:rPr>
          <w:rFonts w:eastAsia="SimSun" w:cs="Times New Roman"/>
          <w:szCs w:val="20"/>
          <w:lang w:val="en-GB"/>
        </w:rPr>
        <w:t>The proposals made in this contribution are introduced in our CR in [1]</w:t>
      </w:r>
    </w:p>
    <w:p w14:paraId="681D1ED0" w14:textId="77777777" w:rsidR="00CD7492" w:rsidRDefault="00CD7492" w:rsidP="00A37002">
      <w:pPr>
        <w:pStyle w:val="RAN4H1"/>
      </w:pPr>
      <w:r w:rsidRPr="00A37002">
        <w:t>Conclusion</w:t>
      </w:r>
    </w:p>
    <w:p w14:paraId="40340E05" w14:textId="5B50F5AA" w:rsidR="005C23A4" w:rsidRDefault="00341B9E" w:rsidP="005C23A4">
      <w:pPr>
        <w:rPr>
          <w:lang w:val="en-GB"/>
        </w:rPr>
      </w:pPr>
      <w:r>
        <w:rPr>
          <w:lang w:val="en-GB"/>
        </w:rPr>
        <w:t>In this contribution we have discussed requirements for handover to a known FR2 cell. We have made the following proposals:</w:t>
      </w:r>
    </w:p>
    <w:p w14:paraId="4BED71BE" w14:textId="73D4C5D0" w:rsidR="00000EB5" w:rsidRPr="00000EB5" w:rsidRDefault="00000EB5" w:rsidP="00000EB5">
      <w:pPr>
        <w:pStyle w:val="RAN4proposal"/>
        <w:numPr>
          <w:ilvl w:val="0"/>
          <w:numId w:val="25"/>
        </w:numPr>
        <w:rPr>
          <w:lang w:val="en-GB"/>
        </w:rPr>
      </w:pPr>
      <w:bookmarkStart w:id="3" w:name="_GoBack"/>
      <w:bookmarkEnd w:id="3"/>
      <w:r w:rsidRPr="00000EB5">
        <w:rPr>
          <w:lang w:val="en-GB"/>
        </w:rPr>
        <w:t>RAN4 shall define a condition for known cell when target cell in HO is an FR2 cell.</w:t>
      </w:r>
    </w:p>
    <w:p w14:paraId="4BD85D19" w14:textId="77777777" w:rsidR="00000EB5" w:rsidRDefault="00000EB5" w:rsidP="00000EB5">
      <w:pPr>
        <w:pStyle w:val="RAN4proposal"/>
        <w:rPr>
          <w:lang w:val="en-GB" w:eastAsia="zh-CN"/>
        </w:rPr>
      </w:pPr>
      <w:r>
        <w:rPr>
          <w:lang w:val="en-GB" w:eastAsia="zh-CN"/>
        </w:rPr>
        <w:t>Known cell condition for FR2 cell is the same as for FR1 cell.</w:t>
      </w:r>
    </w:p>
    <w:p w14:paraId="46785ABA" w14:textId="77777777" w:rsidR="00000EB5" w:rsidRDefault="00000EB5" w:rsidP="00000EB5">
      <w:pPr>
        <w:pStyle w:val="RAN4proposal"/>
        <w:rPr>
          <w:lang w:val="en-GB" w:eastAsia="zh-CN"/>
        </w:rPr>
      </w:pPr>
      <w:r>
        <w:rPr>
          <w:lang w:val="en-GB" w:eastAsia="zh-CN"/>
        </w:rPr>
        <w:t>When an FR2 cell is known, T</w:t>
      </w:r>
      <w:r w:rsidRPr="00DA3421">
        <w:rPr>
          <w:vertAlign w:val="subscript"/>
          <w:lang w:val="en-GB" w:eastAsia="zh-CN"/>
        </w:rPr>
        <w:t>search</w:t>
      </w:r>
      <w:r>
        <w:rPr>
          <w:lang w:val="en-GB" w:eastAsia="zh-CN"/>
        </w:rPr>
        <w:t>=0.</w:t>
      </w:r>
    </w:p>
    <w:p w14:paraId="3B4F853B" w14:textId="77777777" w:rsidR="003B659E" w:rsidRPr="0095295C" w:rsidRDefault="003B659E" w:rsidP="005C23A4">
      <w:pPr>
        <w:pStyle w:val="RAN4H1"/>
        <w:numPr>
          <w:ilvl w:val="0"/>
          <w:numId w:val="0"/>
        </w:numPr>
        <w:ind w:left="360" w:hanging="360"/>
      </w:pPr>
      <w:r w:rsidRPr="0095295C">
        <w:t>References</w:t>
      </w:r>
    </w:p>
    <w:p w14:paraId="74B70A49" w14:textId="7EB9A0EC" w:rsidR="007A6E80" w:rsidRPr="001D2EF9" w:rsidRDefault="001D2EF9" w:rsidP="00704729">
      <w:pPr>
        <w:pStyle w:val="ListParagraph"/>
        <w:numPr>
          <w:ilvl w:val="0"/>
          <w:numId w:val="21"/>
        </w:numPr>
        <w:ind w:right="-22"/>
        <w:rPr>
          <w:lang w:val="en-GB"/>
        </w:rPr>
      </w:pPr>
      <w:r>
        <w:t>R4.1815430, UE RRM measurements and averaging in FR2, Nokia, Nokia Shanghai Bell, 3GPP TSG-RAN WG4 Meeting #89, Spokane, US, 12 - 16 November 2018</w:t>
      </w:r>
      <w:r w:rsidR="00B05E28">
        <w:t>.</w:t>
      </w:r>
    </w:p>
    <w:sectPr w:rsidR="007A6E80" w:rsidRPr="001D2EF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BC406" w14:textId="77777777" w:rsidR="00A1168F" w:rsidRDefault="00A1168F" w:rsidP="00001C9B">
      <w:pPr>
        <w:spacing w:after="0" w:line="240" w:lineRule="auto"/>
      </w:pPr>
      <w:r>
        <w:separator/>
      </w:r>
    </w:p>
  </w:endnote>
  <w:endnote w:type="continuationSeparator" w:id="0">
    <w:p w14:paraId="71E8D9A9" w14:textId="77777777" w:rsidR="00A1168F" w:rsidRDefault="00A1168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C5F9D" w14:textId="77777777" w:rsidR="00A1168F" w:rsidRDefault="00A1168F" w:rsidP="00001C9B">
      <w:pPr>
        <w:spacing w:after="0" w:line="240" w:lineRule="auto"/>
      </w:pPr>
      <w:r>
        <w:separator/>
      </w:r>
    </w:p>
  </w:footnote>
  <w:footnote w:type="continuationSeparator" w:id="0">
    <w:p w14:paraId="0063A109" w14:textId="77777777" w:rsidR="00A1168F" w:rsidRDefault="00A1168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562811"/>
    <w:multiLevelType w:val="hybridMultilevel"/>
    <w:tmpl w:val="ADE00E9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C06B22"/>
    <w:multiLevelType w:val="hybridMultilevel"/>
    <w:tmpl w:val="A7609B4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0"/>
  </w:num>
  <w:num w:numId="4">
    <w:abstractNumId w:val="5"/>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4"/>
  </w:num>
  <w:num w:numId="16">
    <w:abstractNumId w:val="3"/>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
  </w:num>
  <w:num w:numId="22">
    <w:abstractNumId w:val="4"/>
  </w:num>
  <w:num w:numId="23">
    <w:abstractNumId w:val="11"/>
  </w:num>
  <w:num w:numId="24">
    <w:abstractNumId w:val="1"/>
  </w:num>
  <w:num w:numId="25">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EB5"/>
    <w:rsid w:val="00001C9B"/>
    <w:rsid w:val="0008612A"/>
    <w:rsid w:val="00090F53"/>
    <w:rsid w:val="000B0056"/>
    <w:rsid w:val="000C0278"/>
    <w:rsid w:val="00100872"/>
    <w:rsid w:val="001745F8"/>
    <w:rsid w:val="001838CF"/>
    <w:rsid w:val="001A3BA4"/>
    <w:rsid w:val="001D2EF9"/>
    <w:rsid w:val="001E30F6"/>
    <w:rsid w:val="00223DDD"/>
    <w:rsid w:val="00235F5C"/>
    <w:rsid w:val="002B4922"/>
    <w:rsid w:val="002C2D19"/>
    <w:rsid w:val="002D10FA"/>
    <w:rsid w:val="002D4C55"/>
    <w:rsid w:val="003347DD"/>
    <w:rsid w:val="00341B9E"/>
    <w:rsid w:val="00354930"/>
    <w:rsid w:val="003B659E"/>
    <w:rsid w:val="003C122C"/>
    <w:rsid w:val="00417770"/>
    <w:rsid w:val="0043750A"/>
    <w:rsid w:val="004E5E66"/>
    <w:rsid w:val="00503B4D"/>
    <w:rsid w:val="00504EE9"/>
    <w:rsid w:val="0054442C"/>
    <w:rsid w:val="00550285"/>
    <w:rsid w:val="005836F8"/>
    <w:rsid w:val="005918FA"/>
    <w:rsid w:val="005C23A4"/>
    <w:rsid w:val="005D1CDF"/>
    <w:rsid w:val="005E61A8"/>
    <w:rsid w:val="005F6419"/>
    <w:rsid w:val="00617400"/>
    <w:rsid w:val="006625A3"/>
    <w:rsid w:val="00664950"/>
    <w:rsid w:val="006661CE"/>
    <w:rsid w:val="00670F5F"/>
    <w:rsid w:val="00683220"/>
    <w:rsid w:val="00687FA0"/>
    <w:rsid w:val="006A646C"/>
    <w:rsid w:val="006B7010"/>
    <w:rsid w:val="006C62F6"/>
    <w:rsid w:val="007145FF"/>
    <w:rsid w:val="00726ED4"/>
    <w:rsid w:val="00751515"/>
    <w:rsid w:val="00782C83"/>
    <w:rsid w:val="00785232"/>
    <w:rsid w:val="007A6E80"/>
    <w:rsid w:val="007C3ED0"/>
    <w:rsid w:val="00806A76"/>
    <w:rsid w:val="00811C9D"/>
    <w:rsid w:val="00816C80"/>
    <w:rsid w:val="00841BCD"/>
    <w:rsid w:val="00851A8E"/>
    <w:rsid w:val="008826C1"/>
    <w:rsid w:val="008854D8"/>
    <w:rsid w:val="0090091A"/>
    <w:rsid w:val="009042BD"/>
    <w:rsid w:val="0096275F"/>
    <w:rsid w:val="00977E1D"/>
    <w:rsid w:val="00A06071"/>
    <w:rsid w:val="00A1168F"/>
    <w:rsid w:val="00A22B78"/>
    <w:rsid w:val="00A25AE5"/>
    <w:rsid w:val="00A37002"/>
    <w:rsid w:val="00A471BD"/>
    <w:rsid w:val="00AA1B0E"/>
    <w:rsid w:val="00AA5271"/>
    <w:rsid w:val="00AC5CA7"/>
    <w:rsid w:val="00AE56B1"/>
    <w:rsid w:val="00B05E28"/>
    <w:rsid w:val="00B73862"/>
    <w:rsid w:val="00BA6E48"/>
    <w:rsid w:val="00BB54D1"/>
    <w:rsid w:val="00BD6F3B"/>
    <w:rsid w:val="00BE181B"/>
    <w:rsid w:val="00BF2218"/>
    <w:rsid w:val="00BF2A3F"/>
    <w:rsid w:val="00C6755D"/>
    <w:rsid w:val="00CD7492"/>
    <w:rsid w:val="00CE3A6B"/>
    <w:rsid w:val="00D00211"/>
    <w:rsid w:val="00D06309"/>
    <w:rsid w:val="00D26204"/>
    <w:rsid w:val="00D351EA"/>
    <w:rsid w:val="00D43403"/>
    <w:rsid w:val="00D46066"/>
    <w:rsid w:val="00D62E71"/>
    <w:rsid w:val="00D740CA"/>
    <w:rsid w:val="00D85728"/>
    <w:rsid w:val="00D872E2"/>
    <w:rsid w:val="00DA3421"/>
    <w:rsid w:val="00DF2997"/>
    <w:rsid w:val="00EC7BC3"/>
    <w:rsid w:val="00ED7600"/>
    <w:rsid w:val="00F1362C"/>
    <w:rsid w:val="00F824F5"/>
    <w:rsid w:val="00FB6BAF"/>
    <w:rsid w:val="00FC29B9"/>
    <w:rsid w:val="00FC6FD3"/>
    <w:rsid w:val="00FD2B21"/>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8A496"/>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A0607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0607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customStyle="1" w:styleId="Heading4Char">
    <w:name w:val="Heading 4 Char"/>
    <w:basedOn w:val="DefaultParagraphFont"/>
    <w:link w:val="Heading4"/>
    <w:uiPriority w:val="9"/>
    <w:semiHidden/>
    <w:rsid w:val="00A06071"/>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A06071"/>
    <w:rPr>
      <w:rFonts w:asciiTheme="majorHAnsi" w:eastAsiaTheme="majorEastAsia" w:hAnsiTheme="majorHAnsi" w:cstheme="majorBidi"/>
      <w:color w:val="2F5496" w:themeColor="accent1" w:themeShade="BF"/>
      <w:sz w:val="20"/>
    </w:rPr>
  </w:style>
  <w:style w:type="paragraph" w:styleId="CommentText">
    <w:name w:val="annotation text"/>
    <w:basedOn w:val="Normal"/>
    <w:link w:val="CommentTextChar"/>
    <w:semiHidden/>
    <w:rsid w:val="00A06071"/>
    <w:pPr>
      <w:tabs>
        <w:tab w:val="left" w:pos="1418"/>
        <w:tab w:val="left" w:pos="4678"/>
        <w:tab w:val="left" w:pos="5954"/>
        <w:tab w:val="left" w:pos="7088"/>
      </w:tabs>
      <w:spacing w:after="240" w:line="240" w:lineRule="auto"/>
      <w:jc w:val="both"/>
    </w:pPr>
    <w:rPr>
      <w:rFonts w:ascii="Arial" w:eastAsia="MS Mincho" w:hAnsi="Arial" w:cs="Times New Roman"/>
      <w:szCs w:val="20"/>
    </w:rPr>
  </w:style>
  <w:style w:type="character" w:customStyle="1" w:styleId="CommentTextChar">
    <w:name w:val="Comment Text Char"/>
    <w:basedOn w:val="DefaultParagraphFont"/>
    <w:link w:val="CommentText"/>
    <w:semiHidden/>
    <w:rsid w:val="00A06071"/>
    <w:rPr>
      <w:rFonts w:ascii="Arial" w:eastAsia="MS Mincho" w:hAnsi="Arial" w:cs="Times New Roman"/>
      <w:sz w:val="20"/>
      <w:szCs w:val="20"/>
    </w:rPr>
  </w:style>
  <w:style w:type="paragraph" w:customStyle="1" w:styleId="B1">
    <w:name w:val="B1"/>
    <w:basedOn w:val="Normal"/>
    <w:link w:val="B1Char"/>
    <w:rsid w:val="00A06071"/>
    <w:pPr>
      <w:spacing w:after="180" w:line="240" w:lineRule="auto"/>
      <w:ind w:left="568" w:hanging="284"/>
    </w:pPr>
    <w:rPr>
      <w:rFonts w:eastAsia="SimSun" w:cs="Times New Roman"/>
      <w:szCs w:val="20"/>
      <w:lang w:val="en-GB"/>
    </w:rPr>
  </w:style>
  <w:style w:type="character" w:customStyle="1" w:styleId="B1Char">
    <w:name w:val="B1 Char"/>
    <w:link w:val="B1"/>
    <w:rsid w:val="00A0607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06071"/>
    <w:rPr>
      <w:sz w:val="16"/>
      <w:szCs w:val="16"/>
    </w:rPr>
  </w:style>
  <w:style w:type="paragraph" w:styleId="CommentSubject">
    <w:name w:val="annotation subject"/>
    <w:basedOn w:val="CommentText"/>
    <w:next w:val="CommentText"/>
    <w:link w:val="CommentSubjectChar"/>
    <w:uiPriority w:val="99"/>
    <w:semiHidden/>
    <w:unhideWhenUsed/>
    <w:rsid w:val="00A06071"/>
    <w:pPr>
      <w:tabs>
        <w:tab w:val="clear" w:pos="1418"/>
        <w:tab w:val="clear" w:pos="4678"/>
        <w:tab w:val="clear" w:pos="5954"/>
        <w:tab w:val="clear" w:pos="7088"/>
      </w:tabs>
      <w:spacing w:after="160"/>
      <w:jc w:val="left"/>
    </w:pPr>
    <w:rPr>
      <w:rFonts w:ascii="Times New Roman" w:eastAsiaTheme="minorHAnsi" w:hAnsi="Times New Roman" w:cstheme="minorBidi"/>
      <w:b/>
      <w:bCs/>
    </w:rPr>
  </w:style>
  <w:style w:type="character" w:customStyle="1" w:styleId="CommentSubjectChar">
    <w:name w:val="Comment Subject Char"/>
    <w:basedOn w:val="CommentTextChar"/>
    <w:link w:val="CommentSubject"/>
    <w:uiPriority w:val="99"/>
    <w:semiHidden/>
    <w:rsid w:val="00A06071"/>
    <w:rPr>
      <w:rFonts w:ascii="Times New Roman" w:eastAsia="MS Mincho" w:hAnsi="Times New Roman" w:cs="Times New Roman"/>
      <w:b/>
      <w:bCs/>
      <w:sz w:val="20"/>
      <w:szCs w:val="20"/>
    </w:rPr>
  </w:style>
  <w:style w:type="paragraph" w:styleId="BalloonText">
    <w:name w:val="Balloon Text"/>
    <w:basedOn w:val="Normal"/>
    <w:link w:val="BalloonTextChar"/>
    <w:uiPriority w:val="99"/>
    <w:semiHidden/>
    <w:unhideWhenUsed/>
    <w:rsid w:val="00A060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60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089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DF54F-55A6-4F39-89BD-321452AD6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5</cp:revision>
  <dcterms:created xsi:type="dcterms:W3CDTF">2018-11-02T20:37:00Z</dcterms:created>
  <dcterms:modified xsi:type="dcterms:W3CDTF">2018-11-02T21:25:00Z</dcterms:modified>
</cp:coreProperties>
</file>